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7C33EA" w:rsidRDefault="007A3981" w:rsidP="001911AA">
      <w:pPr>
        <w:spacing w:before="120" w:after="120" w:line="240" w:lineRule="auto"/>
        <w:rPr>
          <w:rFonts w:ascii="Arial" w:eastAsia="Arial" w:hAnsi="Arial" w:cs="Arial"/>
          <w:sz w:val="20"/>
          <w:szCs w:val="20"/>
        </w:rPr>
      </w:pPr>
      <w:bookmarkStart w:id="0" w:name="_heading=h.gjdgxs" w:colFirst="0" w:colLast="0"/>
      <w:bookmarkEnd w:id="0"/>
      <w:r>
        <w:rPr>
          <w:rFonts w:ascii="Arial" w:eastAsia="Arial" w:hAnsi="Arial" w:cs="Arial"/>
          <w:b/>
          <w:sz w:val="36"/>
          <w:szCs w:val="36"/>
        </w:rPr>
        <w:t>Joint Schedule 6 (Key Subcontractors)</w:t>
      </w:r>
    </w:p>
    <w:p w14:paraId="00000002" w14:textId="77777777" w:rsidR="007C33EA" w:rsidRDefault="007A3981" w:rsidP="001911AA">
      <w:pPr>
        <w:numPr>
          <w:ilvl w:val="0"/>
          <w:numId w:val="1"/>
        </w:numPr>
        <w:pBdr>
          <w:top w:val="nil"/>
          <w:left w:val="nil"/>
          <w:bottom w:val="nil"/>
          <w:right w:val="nil"/>
          <w:between w:val="nil"/>
        </w:pBdr>
        <w:tabs>
          <w:tab w:val="left" w:pos="142"/>
        </w:tabs>
        <w:spacing w:before="12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Restrictions on certain subcontractors</w:t>
      </w:r>
    </w:p>
    <w:p w14:paraId="00000003" w14:textId="77777777" w:rsidR="007C33EA" w:rsidRDefault="007A3981" w:rsidP="001911AA">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The Supplier is entitled to sub-contract its obligations under the Framework Contract to the Key Subcontractors set out in the Framework Award Form. </w:t>
      </w:r>
    </w:p>
    <w:p w14:paraId="00000004" w14:textId="77777777" w:rsidR="007C33EA" w:rsidRDefault="007A3981" w:rsidP="001911AA">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1" w:name="_heading=h.30j0zll" w:colFirst="0" w:colLast="0"/>
      <w:bookmarkEnd w:id="1"/>
      <w:r>
        <w:rPr>
          <w:rFonts w:ascii="Arial" w:eastAsia="Arial" w:hAnsi="Arial" w:cs="Arial"/>
          <w:color w:val="000000"/>
          <w:sz w:val="24"/>
          <w:szCs w:val="24"/>
        </w:rPr>
        <w:t>The Supplier is entitled to sub-contract its obligations under a Call-Off Contract to Key Subcontractors listed in the Framework Award Form who are specifically nominated in the Order Form.</w:t>
      </w:r>
    </w:p>
    <w:p w14:paraId="00000005" w14:textId="77777777" w:rsidR="007C33EA" w:rsidRDefault="007A3981" w:rsidP="001911AA">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p>
    <w:p w14:paraId="00000006" w14:textId="77777777" w:rsidR="007C33EA" w:rsidRDefault="007A3981" w:rsidP="001911AA">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appointment of a proposed Key Subcontractor may prejudice the provision of the Deliverables or may be contrary to its interests;</w:t>
      </w:r>
    </w:p>
    <w:p w14:paraId="00000007" w14:textId="77777777" w:rsidR="007C33EA" w:rsidRDefault="007A3981" w:rsidP="001911AA">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proposed Key Subcontractor is unreliable and/or has not provided reliable goods and or reasonable services to its other customers; and/or</w:t>
      </w:r>
    </w:p>
    <w:p w14:paraId="00000008" w14:textId="77777777" w:rsidR="007C33EA" w:rsidRDefault="007A3981" w:rsidP="001911AA">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proposed Key Subcontractor employs unfit persons.</w:t>
      </w:r>
    </w:p>
    <w:p w14:paraId="00000009" w14:textId="77777777" w:rsidR="007C33EA" w:rsidRDefault="007A3981" w:rsidP="001911AA">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2" w:name="_heading=h.1fob9te" w:colFirst="0" w:colLast="0"/>
      <w:bookmarkEnd w:id="2"/>
      <w:r>
        <w:rPr>
          <w:rFonts w:ascii="Arial" w:eastAsia="Arial" w:hAnsi="Arial" w:cs="Arial"/>
          <w:color w:val="000000"/>
          <w:sz w:val="24"/>
          <w:szCs w:val="24"/>
        </w:rPr>
        <w:t>The Supplier shall provide CCS and the Buyer with the following information in respect of the proposed Key Subcontractor:</w:t>
      </w:r>
    </w:p>
    <w:p w14:paraId="0000000A" w14:textId="77777777" w:rsidR="007C33EA" w:rsidRDefault="007A3981" w:rsidP="001911AA">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the proposed Key Subcontractor’s name, registered office and company registration number;</w:t>
      </w:r>
    </w:p>
    <w:p w14:paraId="0000000B" w14:textId="77777777" w:rsidR="007C33EA" w:rsidRDefault="007A3981" w:rsidP="001911AA">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the scope/description of any Deliverables to be provided by the proposed Key Subcontractor; </w:t>
      </w:r>
    </w:p>
    <w:p w14:paraId="0000000C" w14:textId="77777777" w:rsidR="007C33EA" w:rsidRDefault="007A3981" w:rsidP="001911AA">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where the proposed Key Subcontractor is an Affiliate of the Supplier, evidence that demonstrates to the reasonable satisfaction of the CCS and the Buyer that the proposed Key Sub-Contract has been agreed on "arm’s-length" terms;</w:t>
      </w:r>
    </w:p>
    <w:p w14:paraId="0000000D" w14:textId="77777777" w:rsidR="007C33EA" w:rsidRDefault="007A3981" w:rsidP="001911AA">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for CCS, the Key Sub-Contract price expressed as a percentage of the total projected Framework Price over the Framework Contract Period; </w:t>
      </w:r>
    </w:p>
    <w:p w14:paraId="0000000E" w14:textId="77777777" w:rsidR="007C33EA" w:rsidRDefault="007A3981" w:rsidP="001911AA">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for the Buyer, the Key Sub-Contract price expressed as a percentage of the total projected Charges over the Call Off Contract Period; and</w:t>
      </w:r>
    </w:p>
    <w:p w14:paraId="0000000F" w14:textId="77777777" w:rsidR="007C33EA" w:rsidRDefault="007A3981" w:rsidP="001911AA">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(where applicable) Credit Rating Threshold (as defined in Joint Schedule 7 (Financial Distress)) of the Key Subcontractor.</w:t>
      </w:r>
    </w:p>
    <w:p w14:paraId="00000010" w14:textId="77777777" w:rsidR="007C33EA" w:rsidRDefault="007A3981" w:rsidP="001911AA">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3" w:name="_heading=h.3znysh7" w:colFirst="0" w:colLast="0"/>
      <w:bookmarkEnd w:id="3"/>
      <w:r>
        <w:rPr>
          <w:rFonts w:ascii="Arial" w:eastAsia="Arial" w:hAnsi="Arial" w:cs="Arial"/>
          <w:color w:val="000000"/>
          <w:sz w:val="24"/>
          <w:szCs w:val="24"/>
        </w:rPr>
        <w:lastRenderedPageBreak/>
        <w:t>If requested by CCS and/or the Buyer, within ten (10) Working Days of receipt of the information provided by the Supplier pursuant to Paragraph 1.4, the Supplier shall also provide:</w:t>
      </w:r>
    </w:p>
    <w:p w14:paraId="00000011" w14:textId="77777777" w:rsidR="007C33EA" w:rsidRDefault="007A3981" w:rsidP="001911AA">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a copy of the proposed Key Sub-Contract; and </w:t>
      </w:r>
    </w:p>
    <w:p w14:paraId="00000012" w14:textId="77777777" w:rsidR="007C33EA" w:rsidRDefault="007A3981" w:rsidP="001911AA">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any further information reasonably requested by CCS and/or the Buyer.</w:t>
      </w:r>
    </w:p>
    <w:p w14:paraId="00000013" w14:textId="77777777" w:rsidR="007C33EA" w:rsidRDefault="007A3981" w:rsidP="001911AA">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4" w:name="_heading=h.2et92p0" w:colFirst="0" w:colLast="0"/>
      <w:bookmarkEnd w:id="4"/>
      <w:r>
        <w:rPr>
          <w:rFonts w:ascii="Arial" w:eastAsia="Arial" w:hAnsi="Arial" w:cs="Arial"/>
          <w:color w:val="000000"/>
          <w:sz w:val="24"/>
          <w:szCs w:val="24"/>
        </w:rPr>
        <w:t xml:space="preserve">The Supplier shall ensure that each new or replacement Key Sub-Contract shall include: </w:t>
      </w:r>
    </w:p>
    <w:p w14:paraId="00000014" w14:textId="77777777" w:rsidR="007C33EA" w:rsidRDefault="007A3981" w:rsidP="001911AA">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provisions which will enable the Supplier to discharge its obligations under the Contracts;</w:t>
      </w:r>
    </w:p>
    <w:p w14:paraId="00000015" w14:textId="77777777" w:rsidR="007C33EA" w:rsidRDefault="007A3981" w:rsidP="001911AA">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a right under CRTPA for CCS and the Buyer to enforce any provisions under the Key Sub-Contract which confer a benefit upon CCS and the Buyer respectively;</w:t>
      </w:r>
    </w:p>
    <w:p w14:paraId="00000016" w14:textId="77777777" w:rsidR="007C33EA" w:rsidRDefault="007A3981" w:rsidP="001911AA">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a provision enabling CCS and the Buyer to enforce the Key Sub-Contract as if it were the Supplier; </w:t>
      </w:r>
    </w:p>
    <w:p w14:paraId="00000017" w14:textId="77777777" w:rsidR="007C33EA" w:rsidRDefault="007A3981" w:rsidP="001911AA">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a provision enabling the Supplier to assign, novate or otherwise transfer any of its rights and/or obligations under the Key Sub-Contract to CCS and/or the Buyer; </w:t>
      </w:r>
    </w:p>
    <w:p w14:paraId="00000018" w14:textId="77777777" w:rsidR="007C33EA" w:rsidRDefault="007A3981" w:rsidP="001911AA">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obligations no less onerous on the Key Subcontractor than those imposed on the Supplier under the Framework Contract in respect of:</w:t>
      </w:r>
    </w:p>
    <w:p w14:paraId="00000019" w14:textId="77777777" w:rsidR="007C33EA" w:rsidRDefault="007A3981" w:rsidP="001911AA">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data protection requirements set out in Clause 14 (Data protection);</w:t>
      </w:r>
    </w:p>
    <w:p w14:paraId="0000001A" w14:textId="77777777" w:rsidR="007C33EA" w:rsidRDefault="007A3981" w:rsidP="001911AA">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FOIA and other access request requirements set out in Clause 16 (When you can share information);</w:t>
      </w:r>
    </w:p>
    <w:p w14:paraId="0000001B" w14:textId="77777777" w:rsidR="007C33EA" w:rsidRDefault="007A3981" w:rsidP="001911AA">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 xml:space="preserve">the obligation not to embarrass CCS or the Buyer or otherwise bring CCS or the Buyer into disrepute; </w:t>
      </w:r>
    </w:p>
    <w:p w14:paraId="0000001C" w14:textId="77777777" w:rsidR="007C33EA" w:rsidRDefault="007A3981" w:rsidP="001911AA">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keeping of records in respect of the goods and/or services being provided under the Key Sub-Contract, including the maintenance of Open Book Data; and</w:t>
      </w:r>
    </w:p>
    <w:p w14:paraId="0000001D" w14:textId="77777777" w:rsidR="007C33EA" w:rsidRDefault="007A3981" w:rsidP="001911AA">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conduct of audits set out in Clause 6 (Record keeping and reporting);</w:t>
      </w:r>
    </w:p>
    <w:p w14:paraId="0000001E" w14:textId="77777777" w:rsidR="007C33EA" w:rsidRDefault="007A3981" w:rsidP="001911AA">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14:paraId="00000020" w14:textId="2433FE4B" w:rsidR="007C33EA" w:rsidRPr="001911AA" w:rsidRDefault="007A3981" w:rsidP="001911AA">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sidRPr="001911AA">
        <w:rPr>
          <w:rFonts w:ascii="Arial" w:eastAsia="Arial" w:hAnsi="Arial" w:cs="Arial"/>
          <w:color w:val="000000"/>
          <w:sz w:val="24"/>
          <w:szCs w:val="24"/>
        </w:rPr>
        <w:t>a provision restricting the ability of the Key Subcontractor to sub-contract all or any part of the provision of the Deliverables provided to the Supplier under the Key Sub-Contract without first seeking the written consent of CCS and the Buyer</w:t>
      </w:r>
      <w:r w:rsidR="001911AA">
        <w:rPr>
          <w:rFonts w:ascii="Arial" w:eastAsia="Arial" w:hAnsi="Arial" w:cs="Arial"/>
          <w:color w:val="000000"/>
          <w:sz w:val="24"/>
          <w:szCs w:val="24"/>
        </w:rPr>
        <w:t>.</w:t>
      </w:r>
      <w:bookmarkStart w:id="5" w:name="_GoBack"/>
      <w:bookmarkEnd w:id="5"/>
    </w:p>
    <w:sectPr w:rsidR="007C33EA" w:rsidRPr="001911AA">
      <w:headerReference w:type="default" r:id="rId8"/>
      <w:footerReference w:type="default" r:id="rId9"/>
      <w:headerReference w:type="first" r:id="rId10"/>
      <w:footerReference w:type="first" r:id="rId1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7AC59D" w14:textId="77777777" w:rsidR="007A3981" w:rsidRDefault="007A3981">
      <w:pPr>
        <w:spacing w:after="0" w:line="240" w:lineRule="auto"/>
      </w:pPr>
      <w:r>
        <w:separator/>
      </w:r>
    </w:p>
  </w:endnote>
  <w:endnote w:type="continuationSeparator" w:id="0">
    <w:p w14:paraId="54EBE48D" w14:textId="77777777" w:rsidR="007A3981" w:rsidRDefault="007A39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A" w14:textId="018F3848" w:rsidR="007C33EA" w:rsidRPr="001911AA" w:rsidRDefault="007A3981" w:rsidP="001911AA">
    <w:pPr>
      <w:spacing w:after="0" w:line="240" w:lineRule="auto"/>
      <w:jc w:val="both"/>
      <w:rPr>
        <w:rFonts w:ascii="Arial" w:eastAsia="Arial" w:hAnsi="Arial" w:cs="Arial"/>
        <w:color w:val="BFBFBF"/>
        <w:sz w:val="20"/>
        <w:szCs w:val="20"/>
      </w:rPr>
    </w:pPr>
    <w:r>
      <w:rPr>
        <w:rFonts w:ascii="Arial" w:eastAsia="Arial" w:hAnsi="Arial" w:cs="Arial"/>
        <w:sz w:val="20"/>
        <w:szCs w:val="20"/>
      </w:rPr>
      <w:t>Framework Ref: RM6179</w:t>
    </w:r>
    <w:r>
      <w:rPr>
        <w:rFonts w:ascii="Arial" w:eastAsia="Arial" w:hAnsi="Arial" w:cs="Arial"/>
        <w:sz w:val="20"/>
        <w:szCs w:val="20"/>
      </w:rPr>
      <w:tab/>
      <w:t xml:space="preserve">                                           </w:t>
    </w:r>
    <w:r w:rsidR="001911AA">
      <w:rPr>
        <w:rFonts w:ascii="Arial" w:eastAsia="Arial" w:hAnsi="Arial" w:cs="Arial"/>
        <w:sz w:val="20"/>
        <w:szCs w:val="20"/>
      </w:rPr>
      <w:t xml:space="preserve">                                    </w:t>
    </w:r>
    <w:r w:rsidR="001911AA">
      <w:rPr>
        <w:rFonts w:ascii="Arial" w:eastAsia="Arial" w:hAnsi="Arial" w:cs="Arial"/>
        <w:sz w:val="20"/>
        <w:szCs w:val="20"/>
      </w:rPr>
      <w:t>Model Version: v3.1</w:t>
    </w:r>
  </w:p>
  <w:p w14:paraId="0000002C" w14:textId="5175F213" w:rsidR="007C33EA" w:rsidRPr="001911AA" w:rsidRDefault="007A3981" w:rsidP="001911A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1F6D0D">
      <w:rPr>
        <w:rFonts w:ascii="Arial" w:eastAsia="Arial" w:hAnsi="Arial" w:cs="Arial"/>
        <w:noProof/>
        <w:color w:val="000000"/>
        <w:sz w:val="20"/>
        <w:szCs w:val="20"/>
      </w:rPr>
      <w:t>1</w:t>
    </w:r>
    <w:r>
      <w:rPr>
        <w:rFonts w:ascii="Arial" w:eastAsia="Arial" w:hAnsi="Arial" w:cs="Arial"/>
        <w:color w:val="000000"/>
        <w:sz w:val="20"/>
        <w:szCs w:val="20"/>
      </w:rPr>
      <w:fldChar w:fldCharType="end"/>
    </w:r>
    <w:bookmarkStart w:id="6" w:name="_heading=h.tyjcwt" w:colFirst="0" w:colLast="0"/>
    <w:bookmarkStart w:id="7" w:name="bookmark=id.3dy6vkm" w:colFirst="0" w:colLast="0"/>
    <w:bookmarkEnd w:id="6"/>
    <w:bookmarkEnd w:id="7"/>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6" w14:textId="77777777" w:rsidR="007C33EA" w:rsidRDefault="007C33EA">
    <w:pPr>
      <w:tabs>
        <w:tab w:val="center" w:pos="4513"/>
        <w:tab w:val="right" w:pos="9026"/>
      </w:tabs>
      <w:spacing w:after="0"/>
      <w:jc w:val="both"/>
      <w:rPr>
        <w:rFonts w:ascii="Arial" w:eastAsia="Arial" w:hAnsi="Arial" w:cs="Arial"/>
        <w:sz w:val="20"/>
        <w:szCs w:val="20"/>
      </w:rPr>
    </w:pPr>
  </w:p>
  <w:p w14:paraId="00000027" w14:textId="77777777" w:rsidR="007C33EA" w:rsidRDefault="007A398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28" w14:textId="77777777" w:rsidR="007C33EA" w:rsidRDefault="007A398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29" w14:textId="77777777" w:rsidR="007C33EA" w:rsidRDefault="007A3981">
    <w:pPr>
      <w:spacing w:after="0" w:line="240" w:lineRule="auto"/>
      <w:jc w:val="both"/>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ADE3E" w14:textId="77777777" w:rsidR="007A3981" w:rsidRDefault="007A3981">
      <w:pPr>
        <w:spacing w:after="0" w:line="240" w:lineRule="auto"/>
      </w:pPr>
      <w:r>
        <w:separator/>
      </w:r>
    </w:p>
  </w:footnote>
  <w:footnote w:type="continuationSeparator" w:id="0">
    <w:p w14:paraId="16755A68" w14:textId="77777777" w:rsidR="007A3981" w:rsidRDefault="007A39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4" w14:textId="51CD3996" w:rsidR="007C33EA" w:rsidRDefault="007A398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6 (Key Subcontractors)</w:t>
    </w:r>
  </w:p>
  <w:p w14:paraId="4927164B" w14:textId="2676D45D" w:rsidR="001F6D0D" w:rsidRDefault="001F6D0D">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Contract Ref: CCLL23A05</w:t>
    </w:r>
  </w:p>
  <w:p w14:paraId="00000025" w14:textId="52D1DEB0" w:rsidR="007C33EA" w:rsidRDefault="007A398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sidR="001F6D0D">
      <w:rPr>
        <w:rFonts w:ascii="Arial" w:eastAsia="Arial" w:hAnsi="Arial" w:cs="Arial"/>
        <w:color w:val="000000"/>
        <w:sz w:val="20"/>
        <w:szCs w:val="20"/>
      </w:rPr>
      <w:t>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1" w14:textId="77777777" w:rsidR="007C33EA" w:rsidRDefault="007C33EA">
    <w:pPr>
      <w:pBdr>
        <w:top w:val="nil"/>
        <w:left w:val="nil"/>
        <w:bottom w:val="nil"/>
        <w:right w:val="nil"/>
        <w:between w:val="nil"/>
      </w:pBdr>
      <w:tabs>
        <w:tab w:val="center" w:pos="4513"/>
        <w:tab w:val="right" w:pos="9026"/>
      </w:tabs>
      <w:spacing w:after="0" w:line="240" w:lineRule="auto"/>
      <w:rPr>
        <w:color w:val="000000"/>
      </w:rPr>
    </w:pPr>
  </w:p>
  <w:p w14:paraId="00000022" w14:textId="77777777" w:rsidR="007C33EA" w:rsidRDefault="007C33EA">
    <w:pPr>
      <w:pBdr>
        <w:top w:val="nil"/>
        <w:left w:val="nil"/>
        <w:bottom w:val="nil"/>
        <w:right w:val="nil"/>
        <w:between w:val="nil"/>
      </w:pBdr>
      <w:tabs>
        <w:tab w:val="center" w:pos="4513"/>
        <w:tab w:val="right" w:pos="9026"/>
      </w:tabs>
      <w:spacing w:after="0" w:line="240" w:lineRule="auto"/>
      <w:rPr>
        <w:color w:val="000000"/>
      </w:rPr>
    </w:pPr>
  </w:p>
  <w:p w14:paraId="00000023" w14:textId="77777777" w:rsidR="007C33EA" w:rsidRDefault="007C33EA">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14259"/>
    <w:multiLevelType w:val="multilevel"/>
    <w:tmpl w:val="34587B3C"/>
    <w:lvl w:ilvl="0">
      <w:start w:val="1"/>
      <w:numFmt w:val="decimal"/>
      <w:pStyle w:val="GPSL1Schedulenumbered"/>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2BC4AD8"/>
    <w:multiLevelType w:val="multilevel"/>
    <w:tmpl w:val="1F9A9796"/>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3EA"/>
    <w:rsid w:val="001911AA"/>
    <w:rsid w:val="001F6D0D"/>
    <w:rsid w:val="007A3981"/>
    <w:rsid w:val="007C33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BB20F"/>
  <w15:docId w15:val="{44379236-40D5-447D-BD37-C30A0F525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eastAsia="Times New Roman"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PpMqPvNhFmC/TpuKVtiopMj7kjA==">AMUW2mVTmn1Z63p17Ou3EEgmHobS8tIiJ/7M7Rc3XbqWx8imaDPlB8GoO0RZcOS+VOL2XzRZ46+TUIsoPqAHz+bYxnLIuU1C0TIWmCNBh6jz3OLR6Tu7FUUhoxz+4waWBNr6GBh2f36mrPj9B7FPO4MaxxMvgNB1Q6qipLXANl03Rk3m9RViRsJeE+KpSqEfiEmgwHGqfGz+Q2z/XReY4pvo3EW04hE6vw==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681</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Ruth Cowley</dc:creator>
  <cp:lastModifiedBy>Jonathan Wotman</cp:lastModifiedBy>
  <cp:revision>3</cp:revision>
  <dcterms:created xsi:type="dcterms:W3CDTF">2023-10-02T15:28:00Z</dcterms:created>
  <dcterms:modified xsi:type="dcterms:W3CDTF">2023-10-11T16:22:00Z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